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Default="008E5231">
      <w:r>
        <w:t xml:space="preserve">It is evident that I need to define important issues more clearly to avoid situations where I address one issue repeatedly. I will place more focus on determining how these critical issues in data management relate to one another. It will enable me to gain insight into how each issue affects data management as a stand-alone concern, and how they impact data management as interconnected issues. It will help me understand how these issues can be resolved through the opportunities available to an organization. For instance, if leadership is the barrier to effective data management, I will need to define solutions that allow the leaders to build better relationships and gain a fresh perspective on the importance of data management. </w:t>
      </w:r>
      <w:r w:rsidR="00704C73">
        <w:t xml:space="preserve">It is also necessary for me to identify trends in data storage and security as there are frequent changes to capability and loopholes. I will need to stay ahead of the curve if I am to consistently understand what works or does not work in data management. </w:t>
      </w:r>
    </w:p>
    <w:sectPr w:rsidR="007F3814"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8E5231"/>
    <w:rsid w:val="00704C73"/>
    <w:rsid w:val="007B7D6E"/>
    <w:rsid w:val="007F3814"/>
    <w:rsid w:val="008E5231"/>
    <w:rsid w:val="00907CC1"/>
    <w:rsid w:val="009B02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148</Words>
  <Characters>848</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2018-03-02T21:21:00Z</dcterms:created>
  <dcterms:modified xsi:type="dcterms:W3CDTF">2018-03-02T21:40:00Z</dcterms:modified>
</cp:coreProperties>
</file>